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C65" w:rsidRPr="00647C65" w:rsidRDefault="00647C65" w:rsidP="00647C65">
      <w:pPr>
        <w:spacing w:after="0" w:line="240" w:lineRule="auto"/>
        <w:jc w:val="both"/>
        <w:rPr>
          <w:rFonts w:ascii="Times New Roman" w:eastAsia="Times New Roman" w:hAnsi="Times New Roman" w:cs="Times New Roman"/>
          <w:sz w:val="20"/>
          <w:szCs w:val="20"/>
          <w:lang w:eastAsia="ru-RU"/>
        </w:rPr>
      </w:pPr>
    </w:p>
    <w:p w:rsidR="00647C65" w:rsidRPr="00647C65" w:rsidRDefault="00647C65" w:rsidP="00647C65">
      <w:pPr>
        <w:spacing w:after="0" w:line="240" w:lineRule="auto"/>
        <w:jc w:val="both"/>
        <w:rPr>
          <w:rFonts w:ascii="Times New Roman" w:eastAsia="Times New Roman" w:hAnsi="Times New Roman" w:cs="Times New Roman"/>
          <w:sz w:val="20"/>
          <w:szCs w:val="20"/>
          <w:lang w:eastAsia="ru-RU"/>
        </w:rPr>
      </w:pPr>
    </w:p>
    <w:p w:rsidR="00972D67" w:rsidRPr="00972D67" w:rsidRDefault="00B30923" w:rsidP="00B30923">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972D67">
        <w:rPr>
          <w:rFonts w:ascii="Times New Roman" w:eastAsia="Times New Roman" w:hAnsi="Times New Roman" w:cs="Times New Roman"/>
          <w:b/>
          <w:sz w:val="28"/>
          <w:szCs w:val="28"/>
          <w:lang w:eastAsia="ru-RU"/>
        </w:rPr>
        <w:t>«</w:t>
      </w:r>
      <w:r w:rsidR="00972D67" w:rsidRPr="00972D67">
        <w:rPr>
          <w:rFonts w:ascii="Times New Roman" w:eastAsia="Times New Roman" w:hAnsi="Times New Roman" w:cs="Times New Roman"/>
          <w:b/>
          <w:sz w:val="28"/>
          <w:szCs w:val="28"/>
          <w:lang w:eastAsia="ru-RU"/>
        </w:rPr>
        <w:t>Об ответственности за совершение действий, направленных на разрушение или повреждение предприятий, сооружений, объектов транспортной инфраструктуры, средств связи</w:t>
      </w:r>
      <w:r w:rsidR="00972D67">
        <w:rPr>
          <w:rFonts w:ascii="Times New Roman" w:eastAsia="Times New Roman" w:hAnsi="Times New Roman" w:cs="Times New Roman"/>
          <w:b/>
          <w:sz w:val="28"/>
          <w:szCs w:val="28"/>
          <w:lang w:eastAsia="ru-RU"/>
        </w:rPr>
        <w:t>»</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Статьей 281 Уголовного кодекса Российской Федерации (далее – УК РФ) предусмотрена уголовная ответственность за совершение диверсии.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Прежде всего, объектами диверсии становятся: объекты энергетики, оборонной промышленности, транспорта, военные объекты и др.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В частности, это могут быть заводы, фабрики, мосты, тоннели, водохранилища, склады продовольствия.</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Целью совершения диверсии является подрыв экономической безопасности и обороноспособности РФ. Именно этим диверсия и отличается от распространённого в наше время другого, не менее серьёзного преступления, такого как терроризм, ответственность за совершение, которого предусмотрена ст. 205 УК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За совершение диверсии гражданином РФ по заданию иностранной разведки или иностранной организации квалифицируется по совокупности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с государственной изменой по ст.ст. 275 и 281 УК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Наказанием за совершение диверсии является лишение свободы на срок от десяти до двадцати лет. А за совершение того же преступления, но группой либо повлекшее причинение значительного имущественного ущерба, либо наступление иных тяжких последствий, наказываются лишением свободы на срок от двенадцати до двадцати лет. За совершение тех же деяний, если они повлекли умышленное причинение смерти человеку, наказанием будет лишение свободы на срок от пятнадцати до двадцати лет или пожизненное лишение свободы.</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972D67">
        <w:rPr>
          <w:rFonts w:ascii="Times New Roman" w:eastAsia="Times New Roman" w:hAnsi="Times New Roman" w:cs="Times New Roman"/>
          <w:b/>
          <w:sz w:val="28"/>
          <w:szCs w:val="28"/>
          <w:lang w:eastAsia="ru-RU"/>
        </w:rPr>
        <w:t>Об использовании беспилотных летательных аппаратов</w:t>
      </w:r>
      <w:r>
        <w:rPr>
          <w:rFonts w:ascii="Times New Roman" w:eastAsia="Times New Roman" w:hAnsi="Times New Roman" w:cs="Times New Roman"/>
          <w:b/>
          <w:sz w:val="28"/>
          <w:szCs w:val="28"/>
          <w:lang w:eastAsia="ru-RU"/>
        </w:rPr>
        <w:t>»</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В целях упорядочения полетов беспилотных летательных аппаратов, ведения базы данных воздушных судов постановлением Правительства Российской Федерации от 25.05.2019 № 658 утверждены правила учета беспилотников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с максимальной взлетной массой от 150 гр до 30 кг.</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За управление воздушным судном, не поставленным на государственный учет, либо не имеющим учетного опознавательного знака, предусмотрена административная ответственность по ст. 11.5 КоАП РФ, а за нарушение правил использования воздушного пространства предусмотрена ответственность по ст. 11.4 КоАП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В случаях, когда запуск дрона осуществлен без разрешения (либо допущено иное нарушение правил использования воздушного пространства) и повлек по неосторожности тяжкий вред здоровью или смерть человека, предусмотрено наказание до пяти лет лишения свободы, а если пострадали два и более лица — до семи лет лишения свободы (статья 271.1 УК РФ).</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lastRenderedPageBreak/>
        <w:t xml:space="preserve">Напоминаем, что на территории Кабардино-Балкарской Республики введено ограничение в виде запрета использования беспилотных гражданских воздушных судов, за исключением беспилотных воздушных судов, используемых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в установленном законодательством порядке органами государственной власти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и местного самоуправления, подведомственными им организациями, организациями, выполняющими государственный оборонный заказ, иными организациями и физическими лицами по договорам с органами государственной власти и местного самоуправления в рамках возложенных на них полномочий (функций) (Указ Главы Кабардино-Балкарской Республики от 24 мая 2023 г. N 51-УГ «О временном ограничении использования беспилотных гражданских воздушных судов на территории Кабардино-Балкарской Республики»)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В отношении физических и юридических лиц, нарушающих порядок использования воздушного пространства беспилотными воздушными судами, будут приняты соответствующие меры административного воздействия.</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w:t>
      </w:r>
      <w:r w:rsidRPr="00972D67">
        <w:rPr>
          <w:rFonts w:ascii="Times New Roman" w:eastAsia="Times New Roman" w:hAnsi="Times New Roman" w:cs="Times New Roman"/>
          <w:b/>
          <w:sz w:val="28"/>
          <w:szCs w:val="28"/>
          <w:lang w:eastAsia="ru-RU"/>
        </w:rPr>
        <w:t>Права предпринимателей при осуществлении государственного контроля (надзора) и муниципального контроля</w:t>
      </w:r>
      <w:r>
        <w:rPr>
          <w:rFonts w:ascii="Times New Roman" w:eastAsia="Times New Roman" w:hAnsi="Times New Roman" w:cs="Times New Roman"/>
          <w:b/>
          <w:sz w:val="28"/>
          <w:szCs w:val="28"/>
          <w:lang w:eastAsia="ru-RU"/>
        </w:rPr>
        <w:t>»</w:t>
      </w:r>
    </w:p>
    <w:p w:rsidR="00972D67" w:rsidRPr="00972D67" w:rsidRDefault="00972D67" w:rsidP="00972D67">
      <w:pPr>
        <w:spacing w:after="0" w:line="240" w:lineRule="auto"/>
        <w:jc w:val="center"/>
        <w:rPr>
          <w:rFonts w:ascii="Times New Roman" w:eastAsia="Times New Roman" w:hAnsi="Times New Roman" w:cs="Times New Roman"/>
          <w:b/>
          <w:sz w:val="28"/>
          <w:szCs w:val="28"/>
          <w:lang w:eastAsia="ru-RU"/>
        </w:rPr>
      </w:pP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Порядок организации и осуществления государственного и муниципального контроля регламентирован Федеральным законом от 31.07.2020 № 248-ФЗ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«О государственном контроле (надзоре) и муниципальном контроле в Российской Федерации» с учетом особенностей, определенных постановлением Правительства Российской Федерации от 10.03.2022 № 336.</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Максимальный срок проведения контрольного (надзорного) мероприятия составляет 10 рабочих дней. Максимальный срок проверки</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в отношении микропредприятия не может превышать 15 часов, малого предприятия – 50 часов.</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При проведении контрольного (надзорного) мероприятия предприниматель имеет право (ст. 36 Федерального закона от 31.07.2020 № 248-ФЗ):</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присутствовать при проведении профилактического мероприятия, контрольного (надзорного) мероприятия, давать пояснения по вопросам</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их проведения, за исключением мероприятий, при проведении которых</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не осуществляется взаимодействие контрольных (надзорных) органов</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с контролируемыми лицами;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 </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обжаловать действия (бездействие) должностных лиц контрольного (надзорного) органа, решения контрольного (надзорного) органа, повлекшие</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привлекать Уполномоченного при Президенте Российской Федерации</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по защите прав предпринимателей, его общественных представителей</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либо уполномоченного по защите прав предпринимателей в субъекте Российской Федерации к участию в проведении контрольных (надзорных) мероприятий</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(за исключением контрольных (надзорных) мероприятий, при проведении которых не требуется взаимодействие контрольного (надзорного) органа</w:t>
      </w:r>
      <w:r>
        <w:rPr>
          <w:rFonts w:ascii="Times New Roman" w:eastAsia="Times New Roman" w:hAnsi="Times New Roman" w:cs="Times New Roman"/>
          <w:sz w:val="28"/>
          <w:szCs w:val="28"/>
          <w:lang w:eastAsia="ru-RU"/>
        </w:rPr>
        <w:t xml:space="preserve"> </w:t>
      </w:r>
      <w:r w:rsidRPr="00972D67">
        <w:rPr>
          <w:rFonts w:ascii="Times New Roman" w:eastAsia="Times New Roman" w:hAnsi="Times New Roman" w:cs="Times New Roman"/>
          <w:sz w:val="28"/>
          <w:szCs w:val="28"/>
          <w:lang w:eastAsia="ru-RU"/>
        </w:rPr>
        <w:t>с контролируемыми лицами).</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Ограничения и запреты, связанные с исполнением полномочий инспектора органа контроля (надзора) подробно изложены в ст. 37 Федерального закона от 31.07.2020 № 248-ФЗ.</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Подробная информация о запланированных к проведению плановых</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и инициированных внеплановых контрольных (надзорных) мероприятиях доступна на платформе ФГИС «Единый реестр контрольных (надзорных) мероприятий» (proverki.gov.ru) в информационно-телекоммуникационной сети «Интернет».</w:t>
      </w:r>
    </w:p>
    <w:p w:rsidR="00972D67" w:rsidRPr="00972D67"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Не допускается проведение контрольных (надзорных) мероприятий, информация о которых на момент начала их проведения отсутствует в Едином реестре контрольных(надзорных) мероприятий.</w:t>
      </w:r>
    </w:p>
    <w:p w:rsidR="00A075D8" w:rsidRPr="00DA3EBF" w:rsidRDefault="00972D67" w:rsidP="00972D67">
      <w:pPr>
        <w:spacing w:after="0" w:line="240" w:lineRule="auto"/>
        <w:ind w:firstLine="709"/>
        <w:jc w:val="both"/>
        <w:rPr>
          <w:rFonts w:ascii="Times New Roman" w:eastAsia="Times New Roman" w:hAnsi="Times New Roman" w:cs="Times New Roman"/>
          <w:sz w:val="28"/>
          <w:szCs w:val="28"/>
          <w:lang w:eastAsia="ru-RU"/>
        </w:rPr>
      </w:pPr>
      <w:r w:rsidRPr="00972D67">
        <w:rPr>
          <w:rFonts w:ascii="Times New Roman" w:eastAsia="Times New Roman" w:hAnsi="Times New Roman" w:cs="Times New Roman"/>
          <w:sz w:val="28"/>
          <w:szCs w:val="28"/>
          <w:lang w:eastAsia="ru-RU"/>
        </w:rPr>
        <w:t xml:space="preserve">Необходимо отметить, что главой 9 Федерального закона от 31.07.2020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 xml:space="preserve">№ 248-ФЗ закреплено право контролируемых лиц,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на обжалование решений о проведении контрольных (надзорных) мероприятий, актов контрольных (надзорных) мероприятий, предписаний об устранении выявленных нарушений, действий (бездействия) должностных лиц контрольного (надзорного) органа </w:t>
      </w:r>
      <w:r>
        <w:rPr>
          <w:rFonts w:ascii="Times New Roman" w:eastAsia="Times New Roman" w:hAnsi="Times New Roman" w:cs="Times New Roman"/>
          <w:sz w:val="28"/>
          <w:szCs w:val="28"/>
          <w:lang w:eastAsia="ru-RU"/>
        </w:rPr>
        <w:br/>
      </w:r>
      <w:r w:rsidRPr="00972D67">
        <w:rPr>
          <w:rFonts w:ascii="Times New Roman" w:eastAsia="Times New Roman" w:hAnsi="Times New Roman" w:cs="Times New Roman"/>
          <w:sz w:val="28"/>
          <w:szCs w:val="28"/>
          <w:lang w:eastAsia="ru-RU"/>
        </w:rPr>
        <w:t>в рамках контр</w:t>
      </w:r>
      <w:r>
        <w:rPr>
          <w:rFonts w:ascii="Times New Roman" w:eastAsia="Times New Roman" w:hAnsi="Times New Roman" w:cs="Times New Roman"/>
          <w:sz w:val="28"/>
          <w:szCs w:val="28"/>
          <w:lang w:eastAsia="ru-RU"/>
        </w:rPr>
        <w:t>ольных (надзорных) мероприятий.</w:t>
      </w:r>
    </w:p>
    <w:sectPr w:rsidR="00A075D8" w:rsidRPr="00DA3EBF" w:rsidSect="002C6331">
      <w:pgSz w:w="11906" w:h="16838"/>
      <w:pgMar w:top="1134" w:right="567" w:bottom="1134" w:left="1418"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6F54" w:rsidRDefault="00886F54" w:rsidP="00472A55">
      <w:pPr>
        <w:spacing w:after="0" w:line="240" w:lineRule="auto"/>
      </w:pPr>
      <w:r>
        <w:separator/>
      </w:r>
    </w:p>
  </w:endnote>
  <w:endnote w:type="continuationSeparator" w:id="0">
    <w:p w:rsidR="00886F54" w:rsidRDefault="00886F54" w:rsidP="00472A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6F54" w:rsidRDefault="00886F54" w:rsidP="00472A55">
      <w:pPr>
        <w:spacing w:after="0" w:line="240" w:lineRule="auto"/>
      </w:pPr>
      <w:r>
        <w:separator/>
      </w:r>
    </w:p>
  </w:footnote>
  <w:footnote w:type="continuationSeparator" w:id="0">
    <w:p w:rsidR="00886F54" w:rsidRDefault="00886F54" w:rsidP="00472A5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B807F4"/>
    <w:rsid w:val="000234E6"/>
    <w:rsid w:val="000301CC"/>
    <w:rsid w:val="00042925"/>
    <w:rsid w:val="000461AE"/>
    <w:rsid w:val="00085856"/>
    <w:rsid w:val="000933D8"/>
    <w:rsid w:val="000A53A8"/>
    <w:rsid w:val="000C6395"/>
    <w:rsid w:val="000F7551"/>
    <w:rsid w:val="00150B93"/>
    <w:rsid w:val="00191043"/>
    <w:rsid w:val="001F051D"/>
    <w:rsid w:val="00223FFB"/>
    <w:rsid w:val="00224B85"/>
    <w:rsid w:val="0022539B"/>
    <w:rsid w:val="00227BEC"/>
    <w:rsid w:val="00231EFC"/>
    <w:rsid w:val="002341DC"/>
    <w:rsid w:val="00237CFD"/>
    <w:rsid w:val="00243EDC"/>
    <w:rsid w:val="002509FE"/>
    <w:rsid w:val="00277A73"/>
    <w:rsid w:val="002C6331"/>
    <w:rsid w:val="00305627"/>
    <w:rsid w:val="0031154F"/>
    <w:rsid w:val="00314F3C"/>
    <w:rsid w:val="00316BD9"/>
    <w:rsid w:val="0032380C"/>
    <w:rsid w:val="00340C4D"/>
    <w:rsid w:val="00355679"/>
    <w:rsid w:val="00367904"/>
    <w:rsid w:val="003A4FDC"/>
    <w:rsid w:val="003A6763"/>
    <w:rsid w:val="00415568"/>
    <w:rsid w:val="00420CE7"/>
    <w:rsid w:val="00423EF7"/>
    <w:rsid w:val="00455268"/>
    <w:rsid w:val="004625CD"/>
    <w:rsid w:val="00463FDE"/>
    <w:rsid w:val="00472A55"/>
    <w:rsid w:val="00485D5B"/>
    <w:rsid w:val="004A1659"/>
    <w:rsid w:val="004A39E4"/>
    <w:rsid w:val="004C064B"/>
    <w:rsid w:val="005146A6"/>
    <w:rsid w:val="00520217"/>
    <w:rsid w:val="00537298"/>
    <w:rsid w:val="005444A9"/>
    <w:rsid w:val="00553C6F"/>
    <w:rsid w:val="005913CC"/>
    <w:rsid w:val="005A6385"/>
    <w:rsid w:val="005B62D2"/>
    <w:rsid w:val="005C3355"/>
    <w:rsid w:val="005D5867"/>
    <w:rsid w:val="005E386C"/>
    <w:rsid w:val="005E4FCA"/>
    <w:rsid w:val="005E76C8"/>
    <w:rsid w:val="00613CE4"/>
    <w:rsid w:val="00620ED5"/>
    <w:rsid w:val="00647C65"/>
    <w:rsid w:val="00656A31"/>
    <w:rsid w:val="006A23C1"/>
    <w:rsid w:val="006E2F5F"/>
    <w:rsid w:val="006F4A48"/>
    <w:rsid w:val="007039F9"/>
    <w:rsid w:val="007636D0"/>
    <w:rsid w:val="00784BC8"/>
    <w:rsid w:val="007C18C9"/>
    <w:rsid w:val="007E7192"/>
    <w:rsid w:val="007E7C9A"/>
    <w:rsid w:val="007F3F2A"/>
    <w:rsid w:val="00823610"/>
    <w:rsid w:val="00824D47"/>
    <w:rsid w:val="00852999"/>
    <w:rsid w:val="00875E30"/>
    <w:rsid w:val="00881BB5"/>
    <w:rsid w:val="00886EED"/>
    <w:rsid w:val="00886F54"/>
    <w:rsid w:val="008B42A5"/>
    <w:rsid w:val="008E3486"/>
    <w:rsid w:val="008F46CE"/>
    <w:rsid w:val="00906337"/>
    <w:rsid w:val="0094711F"/>
    <w:rsid w:val="00952FA0"/>
    <w:rsid w:val="009535D5"/>
    <w:rsid w:val="00965057"/>
    <w:rsid w:val="00972D67"/>
    <w:rsid w:val="0098649C"/>
    <w:rsid w:val="009908D9"/>
    <w:rsid w:val="009A3E92"/>
    <w:rsid w:val="009B355D"/>
    <w:rsid w:val="009B49C3"/>
    <w:rsid w:val="009C25FD"/>
    <w:rsid w:val="009C36DE"/>
    <w:rsid w:val="009F70ED"/>
    <w:rsid w:val="00A056C0"/>
    <w:rsid w:val="00A075D8"/>
    <w:rsid w:val="00A101FC"/>
    <w:rsid w:val="00A24C9A"/>
    <w:rsid w:val="00A468F9"/>
    <w:rsid w:val="00AD00A2"/>
    <w:rsid w:val="00AD15AC"/>
    <w:rsid w:val="00AE5934"/>
    <w:rsid w:val="00B2117E"/>
    <w:rsid w:val="00B23555"/>
    <w:rsid w:val="00B30923"/>
    <w:rsid w:val="00B361F9"/>
    <w:rsid w:val="00B41FE9"/>
    <w:rsid w:val="00B72B95"/>
    <w:rsid w:val="00B807F4"/>
    <w:rsid w:val="00B81043"/>
    <w:rsid w:val="00B813E5"/>
    <w:rsid w:val="00B90684"/>
    <w:rsid w:val="00BD5186"/>
    <w:rsid w:val="00C10478"/>
    <w:rsid w:val="00C11CB6"/>
    <w:rsid w:val="00C13202"/>
    <w:rsid w:val="00C3327A"/>
    <w:rsid w:val="00C60D60"/>
    <w:rsid w:val="00C60F63"/>
    <w:rsid w:val="00C61496"/>
    <w:rsid w:val="00C76768"/>
    <w:rsid w:val="00CC2AAF"/>
    <w:rsid w:val="00CF65D0"/>
    <w:rsid w:val="00D005A2"/>
    <w:rsid w:val="00D05389"/>
    <w:rsid w:val="00D63C43"/>
    <w:rsid w:val="00D74205"/>
    <w:rsid w:val="00DA0D15"/>
    <w:rsid w:val="00DA3EBF"/>
    <w:rsid w:val="00E40939"/>
    <w:rsid w:val="00EA2962"/>
    <w:rsid w:val="00EA4040"/>
    <w:rsid w:val="00EA51A6"/>
    <w:rsid w:val="00ED5515"/>
    <w:rsid w:val="00EE4695"/>
    <w:rsid w:val="00F22D93"/>
    <w:rsid w:val="00F7035F"/>
    <w:rsid w:val="00F85455"/>
    <w:rsid w:val="00F90424"/>
    <w:rsid w:val="00F97D52"/>
    <w:rsid w:val="00FC52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E3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A51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E719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E7192"/>
    <w:rPr>
      <w:rFonts w:ascii="Segoe UI" w:hAnsi="Segoe UI" w:cs="Segoe UI"/>
      <w:sz w:val="18"/>
      <w:szCs w:val="18"/>
    </w:rPr>
  </w:style>
  <w:style w:type="paragraph" w:styleId="a6">
    <w:name w:val="header"/>
    <w:basedOn w:val="a"/>
    <w:link w:val="a7"/>
    <w:uiPriority w:val="99"/>
    <w:unhideWhenUsed/>
    <w:rsid w:val="00472A5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72A55"/>
  </w:style>
  <w:style w:type="paragraph" w:styleId="a8">
    <w:name w:val="footer"/>
    <w:basedOn w:val="a"/>
    <w:link w:val="a9"/>
    <w:uiPriority w:val="99"/>
    <w:unhideWhenUsed/>
    <w:rsid w:val="00472A5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72A55"/>
  </w:style>
  <w:style w:type="paragraph" w:customStyle="1" w:styleId="p1mrcssattr">
    <w:name w:val="p1mrcssattr"/>
    <w:basedOn w:val="a"/>
    <w:rsid w:val="00972D6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4761659">
      <w:bodyDiv w:val="1"/>
      <w:marLeft w:val="0"/>
      <w:marRight w:val="0"/>
      <w:marTop w:val="0"/>
      <w:marBottom w:val="0"/>
      <w:divBdr>
        <w:top w:val="none" w:sz="0" w:space="0" w:color="auto"/>
        <w:left w:val="none" w:sz="0" w:space="0" w:color="auto"/>
        <w:bottom w:val="none" w:sz="0" w:space="0" w:color="auto"/>
        <w:right w:val="none" w:sz="0" w:space="0" w:color="auto"/>
      </w:divBdr>
      <w:divsChild>
        <w:div w:id="2000189454">
          <w:marLeft w:val="0"/>
          <w:marRight w:val="0"/>
          <w:marTop w:val="0"/>
          <w:marBottom w:val="0"/>
          <w:divBdr>
            <w:top w:val="none" w:sz="0" w:space="0" w:color="auto"/>
            <w:left w:val="none" w:sz="0" w:space="0" w:color="auto"/>
            <w:bottom w:val="none" w:sz="0" w:space="0" w:color="auto"/>
            <w:right w:val="none" w:sz="0" w:space="0" w:color="auto"/>
          </w:divBdr>
        </w:div>
      </w:divsChild>
    </w:div>
    <w:div w:id="516775623">
      <w:bodyDiv w:val="1"/>
      <w:marLeft w:val="0"/>
      <w:marRight w:val="0"/>
      <w:marTop w:val="0"/>
      <w:marBottom w:val="0"/>
      <w:divBdr>
        <w:top w:val="none" w:sz="0" w:space="0" w:color="auto"/>
        <w:left w:val="none" w:sz="0" w:space="0" w:color="auto"/>
        <w:bottom w:val="none" w:sz="0" w:space="0" w:color="auto"/>
        <w:right w:val="none" w:sz="0" w:space="0" w:color="auto"/>
      </w:divBdr>
      <w:divsChild>
        <w:div w:id="2052806089">
          <w:marLeft w:val="0"/>
          <w:marRight w:val="0"/>
          <w:marTop w:val="0"/>
          <w:marBottom w:val="0"/>
          <w:divBdr>
            <w:top w:val="none" w:sz="0" w:space="0" w:color="auto"/>
            <w:left w:val="none" w:sz="0" w:space="0" w:color="auto"/>
            <w:bottom w:val="none" w:sz="0" w:space="0" w:color="auto"/>
            <w:right w:val="none" w:sz="0" w:space="0" w:color="auto"/>
          </w:divBdr>
        </w:div>
      </w:divsChild>
    </w:div>
    <w:div w:id="534849521">
      <w:bodyDiv w:val="1"/>
      <w:marLeft w:val="0"/>
      <w:marRight w:val="0"/>
      <w:marTop w:val="0"/>
      <w:marBottom w:val="0"/>
      <w:divBdr>
        <w:top w:val="none" w:sz="0" w:space="0" w:color="auto"/>
        <w:left w:val="none" w:sz="0" w:space="0" w:color="auto"/>
        <w:bottom w:val="none" w:sz="0" w:space="0" w:color="auto"/>
        <w:right w:val="none" w:sz="0" w:space="0" w:color="auto"/>
      </w:divBdr>
      <w:divsChild>
        <w:div w:id="1695377140">
          <w:marLeft w:val="0"/>
          <w:marRight w:val="0"/>
          <w:marTop w:val="0"/>
          <w:marBottom w:val="0"/>
          <w:divBdr>
            <w:top w:val="none" w:sz="0" w:space="0" w:color="auto"/>
            <w:left w:val="none" w:sz="0" w:space="0" w:color="auto"/>
            <w:bottom w:val="none" w:sz="0" w:space="0" w:color="auto"/>
            <w:right w:val="none" w:sz="0" w:space="0" w:color="auto"/>
          </w:divBdr>
        </w:div>
      </w:divsChild>
    </w:div>
    <w:div w:id="535777447">
      <w:bodyDiv w:val="1"/>
      <w:marLeft w:val="0"/>
      <w:marRight w:val="0"/>
      <w:marTop w:val="0"/>
      <w:marBottom w:val="0"/>
      <w:divBdr>
        <w:top w:val="none" w:sz="0" w:space="0" w:color="auto"/>
        <w:left w:val="none" w:sz="0" w:space="0" w:color="auto"/>
        <w:bottom w:val="none" w:sz="0" w:space="0" w:color="auto"/>
        <w:right w:val="none" w:sz="0" w:space="0" w:color="auto"/>
      </w:divBdr>
    </w:div>
    <w:div w:id="576011773">
      <w:bodyDiv w:val="1"/>
      <w:marLeft w:val="0"/>
      <w:marRight w:val="0"/>
      <w:marTop w:val="0"/>
      <w:marBottom w:val="0"/>
      <w:divBdr>
        <w:top w:val="none" w:sz="0" w:space="0" w:color="auto"/>
        <w:left w:val="none" w:sz="0" w:space="0" w:color="auto"/>
        <w:bottom w:val="none" w:sz="0" w:space="0" w:color="auto"/>
        <w:right w:val="none" w:sz="0" w:space="0" w:color="auto"/>
      </w:divBdr>
      <w:divsChild>
        <w:div w:id="1261446382">
          <w:marLeft w:val="0"/>
          <w:marRight w:val="0"/>
          <w:marTop w:val="0"/>
          <w:marBottom w:val="0"/>
          <w:divBdr>
            <w:top w:val="none" w:sz="0" w:space="0" w:color="auto"/>
            <w:left w:val="none" w:sz="0" w:space="0" w:color="auto"/>
            <w:bottom w:val="none" w:sz="0" w:space="0" w:color="auto"/>
            <w:right w:val="none" w:sz="0" w:space="0" w:color="auto"/>
          </w:divBdr>
        </w:div>
      </w:divsChild>
    </w:div>
    <w:div w:id="620722381">
      <w:bodyDiv w:val="1"/>
      <w:marLeft w:val="0"/>
      <w:marRight w:val="0"/>
      <w:marTop w:val="0"/>
      <w:marBottom w:val="0"/>
      <w:divBdr>
        <w:top w:val="none" w:sz="0" w:space="0" w:color="auto"/>
        <w:left w:val="none" w:sz="0" w:space="0" w:color="auto"/>
        <w:bottom w:val="none" w:sz="0" w:space="0" w:color="auto"/>
        <w:right w:val="none" w:sz="0" w:space="0" w:color="auto"/>
      </w:divBdr>
      <w:divsChild>
        <w:div w:id="1895771326">
          <w:marLeft w:val="0"/>
          <w:marRight w:val="0"/>
          <w:marTop w:val="0"/>
          <w:marBottom w:val="0"/>
          <w:divBdr>
            <w:top w:val="none" w:sz="0" w:space="0" w:color="auto"/>
            <w:left w:val="none" w:sz="0" w:space="0" w:color="auto"/>
            <w:bottom w:val="none" w:sz="0" w:space="0" w:color="auto"/>
            <w:right w:val="none" w:sz="0" w:space="0" w:color="auto"/>
          </w:divBdr>
        </w:div>
      </w:divsChild>
    </w:div>
    <w:div w:id="671445288">
      <w:bodyDiv w:val="1"/>
      <w:marLeft w:val="0"/>
      <w:marRight w:val="0"/>
      <w:marTop w:val="0"/>
      <w:marBottom w:val="0"/>
      <w:divBdr>
        <w:top w:val="none" w:sz="0" w:space="0" w:color="auto"/>
        <w:left w:val="none" w:sz="0" w:space="0" w:color="auto"/>
        <w:bottom w:val="none" w:sz="0" w:space="0" w:color="auto"/>
        <w:right w:val="none" w:sz="0" w:space="0" w:color="auto"/>
      </w:divBdr>
      <w:divsChild>
        <w:div w:id="1797218669">
          <w:marLeft w:val="0"/>
          <w:marRight w:val="0"/>
          <w:marTop w:val="0"/>
          <w:marBottom w:val="0"/>
          <w:divBdr>
            <w:top w:val="none" w:sz="0" w:space="0" w:color="auto"/>
            <w:left w:val="none" w:sz="0" w:space="0" w:color="auto"/>
            <w:bottom w:val="none" w:sz="0" w:space="0" w:color="auto"/>
            <w:right w:val="none" w:sz="0" w:space="0" w:color="auto"/>
          </w:divBdr>
        </w:div>
      </w:divsChild>
    </w:div>
    <w:div w:id="800540876">
      <w:bodyDiv w:val="1"/>
      <w:marLeft w:val="0"/>
      <w:marRight w:val="0"/>
      <w:marTop w:val="0"/>
      <w:marBottom w:val="0"/>
      <w:divBdr>
        <w:top w:val="none" w:sz="0" w:space="0" w:color="auto"/>
        <w:left w:val="none" w:sz="0" w:space="0" w:color="auto"/>
        <w:bottom w:val="none" w:sz="0" w:space="0" w:color="auto"/>
        <w:right w:val="none" w:sz="0" w:space="0" w:color="auto"/>
      </w:divBdr>
      <w:divsChild>
        <w:div w:id="2082866027">
          <w:marLeft w:val="0"/>
          <w:marRight w:val="0"/>
          <w:marTop w:val="0"/>
          <w:marBottom w:val="0"/>
          <w:divBdr>
            <w:top w:val="none" w:sz="0" w:space="0" w:color="auto"/>
            <w:left w:val="none" w:sz="0" w:space="0" w:color="auto"/>
            <w:bottom w:val="none" w:sz="0" w:space="0" w:color="auto"/>
            <w:right w:val="none" w:sz="0" w:space="0" w:color="auto"/>
          </w:divBdr>
        </w:div>
      </w:divsChild>
    </w:div>
    <w:div w:id="1141071509">
      <w:bodyDiv w:val="1"/>
      <w:marLeft w:val="0"/>
      <w:marRight w:val="0"/>
      <w:marTop w:val="0"/>
      <w:marBottom w:val="0"/>
      <w:divBdr>
        <w:top w:val="none" w:sz="0" w:space="0" w:color="auto"/>
        <w:left w:val="none" w:sz="0" w:space="0" w:color="auto"/>
        <w:bottom w:val="none" w:sz="0" w:space="0" w:color="auto"/>
        <w:right w:val="none" w:sz="0" w:space="0" w:color="auto"/>
      </w:divBdr>
      <w:divsChild>
        <w:div w:id="501354764">
          <w:marLeft w:val="0"/>
          <w:marRight w:val="0"/>
          <w:marTop w:val="0"/>
          <w:marBottom w:val="0"/>
          <w:divBdr>
            <w:top w:val="none" w:sz="0" w:space="0" w:color="auto"/>
            <w:left w:val="none" w:sz="0" w:space="0" w:color="auto"/>
            <w:bottom w:val="none" w:sz="0" w:space="0" w:color="auto"/>
            <w:right w:val="none" w:sz="0" w:space="0" w:color="auto"/>
          </w:divBdr>
        </w:div>
      </w:divsChild>
    </w:div>
    <w:div w:id="1162090198">
      <w:bodyDiv w:val="1"/>
      <w:marLeft w:val="0"/>
      <w:marRight w:val="0"/>
      <w:marTop w:val="0"/>
      <w:marBottom w:val="0"/>
      <w:divBdr>
        <w:top w:val="none" w:sz="0" w:space="0" w:color="auto"/>
        <w:left w:val="none" w:sz="0" w:space="0" w:color="auto"/>
        <w:bottom w:val="none" w:sz="0" w:space="0" w:color="auto"/>
        <w:right w:val="none" w:sz="0" w:space="0" w:color="auto"/>
      </w:divBdr>
      <w:divsChild>
        <w:div w:id="1591428374">
          <w:marLeft w:val="0"/>
          <w:marRight w:val="0"/>
          <w:marTop w:val="0"/>
          <w:marBottom w:val="0"/>
          <w:divBdr>
            <w:top w:val="none" w:sz="0" w:space="0" w:color="auto"/>
            <w:left w:val="none" w:sz="0" w:space="0" w:color="auto"/>
            <w:bottom w:val="none" w:sz="0" w:space="0" w:color="auto"/>
            <w:right w:val="none" w:sz="0" w:space="0" w:color="auto"/>
          </w:divBdr>
        </w:div>
      </w:divsChild>
    </w:div>
    <w:div w:id="1175342942">
      <w:bodyDiv w:val="1"/>
      <w:marLeft w:val="0"/>
      <w:marRight w:val="0"/>
      <w:marTop w:val="0"/>
      <w:marBottom w:val="0"/>
      <w:divBdr>
        <w:top w:val="none" w:sz="0" w:space="0" w:color="auto"/>
        <w:left w:val="none" w:sz="0" w:space="0" w:color="auto"/>
        <w:bottom w:val="none" w:sz="0" w:space="0" w:color="auto"/>
        <w:right w:val="none" w:sz="0" w:space="0" w:color="auto"/>
      </w:divBdr>
      <w:divsChild>
        <w:div w:id="3017213">
          <w:marLeft w:val="0"/>
          <w:marRight w:val="0"/>
          <w:marTop w:val="0"/>
          <w:marBottom w:val="0"/>
          <w:divBdr>
            <w:top w:val="none" w:sz="0" w:space="0" w:color="auto"/>
            <w:left w:val="none" w:sz="0" w:space="0" w:color="auto"/>
            <w:bottom w:val="none" w:sz="0" w:space="0" w:color="auto"/>
            <w:right w:val="none" w:sz="0" w:space="0" w:color="auto"/>
          </w:divBdr>
        </w:div>
      </w:divsChild>
    </w:div>
    <w:div w:id="1193765071">
      <w:bodyDiv w:val="1"/>
      <w:marLeft w:val="0"/>
      <w:marRight w:val="0"/>
      <w:marTop w:val="0"/>
      <w:marBottom w:val="0"/>
      <w:divBdr>
        <w:top w:val="none" w:sz="0" w:space="0" w:color="auto"/>
        <w:left w:val="none" w:sz="0" w:space="0" w:color="auto"/>
        <w:bottom w:val="none" w:sz="0" w:space="0" w:color="auto"/>
        <w:right w:val="none" w:sz="0" w:space="0" w:color="auto"/>
      </w:divBdr>
      <w:divsChild>
        <w:div w:id="1488747567">
          <w:marLeft w:val="0"/>
          <w:marRight w:val="0"/>
          <w:marTop w:val="0"/>
          <w:marBottom w:val="0"/>
          <w:divBdr>
            <w:top w:val="none" w:sz="0" w:space="0" w:color="auto"/>
            <w:left w:val="none" w:sz="0" w:space="0" w:color="auto"/>
            <w:bottom w:val="none" w:sz="0" w:space="0" w:color="auto"/>
            <w:right w:val="none" w:sz="0" w:space="0" w:color="auto"/>
          </w:divBdr>
        </w:div>
      </w:divsChild>
    </w:div>
    <w:div w:id="1271743323">
      <w:bodyDiv w:val="1"/>
      <w:marLeft w:val="0"/>
      <w:marRight w:val="0"/>
      <w:marTop w:val="0"/>
      <w:marBottom w:val="0"/>
      <w:divBdr>
        <w:top w:val="none" w:sz="0" w:space="0" w:color="auto"/>
        <w:left w:val="none" w:sz="0" w:space="0" w:color="auto"/>
        <w:bottom w:val="none" w:sz="0" w:space="0" w:color="auto"/>
        <w:right w:val="none" w:sz="0" w:space="0" w:color="auto"/>
      </w:divBdr>
      <w:divsChild>
        <w:div w:id="29885258">
          <w:marLeft w:val="0"/>
          <w:marRight w:val="0"/>
          <w:marTop w:val="0"/>
          <w:marBottom w:val="0"/>
          <w:divBdr>
            <w:top w:val="none" w:sz="0" w:space="0" w:color="auto"/>
            <w:left w:val="none" w:sz="0" w:space="0" w:color="auto"/>
            <w:bottom w:val="none" w:sz="0" w:space="0" w:color="auto"/>
            <w:right w:val="none" w:sz="0" w:space="0" w:color="auto"/>
          </w:divBdr>
        </w:div>
      </w:divsChild>
    </w:div>
    <w:div w:id="1326736830">
      <w:bodyDiv w:val="1"/>
      <w:marLeft w:val="0"/>
      <w:marRight w:val="0"/>
      <w:marTop w:val="0"/>
      <w:marBottom w:val="0"/>
      <w:divBdr>
        <w:top w:val="none" w:sz="0" w:space="0" w:color="auto"/>
        <w:left w:val="none" w:sz="0" w:space="0" w:color="auto"/>
        <w:bottom w:val="none" w:sz="0" w:space="0" w:color="auto"/>
        <w:right w:val="none" w:sz="0" w:space="0" w:color="auto"/>
      </w:divBdr>
      <w:divsChild>
        <w:div w:id="967515816">
          <w:marLeft w:val="0"/>
          <w:marRight w:val="0"/>
          <w:marTop w:val="0"/>
          <w:marBottom w:val="0"/>
          <w:divBdr>
            <w:top w:val="none" w:sz="0" w:space="0" w:color="auto"/>
            <w:left w:val="none" w:sz="0" w:space="0" w:color="auto"/>
            <w:bottom w:val="none" w:sz="0" w:space="0" w:color="auto"/>
            <w:right w:val="none" w:sz="0" w:space="0" w:color="auto"/>
          </w:divBdr>
        </w:div>
      </w:divsChild>
    </w:div>
    <w:div w:id="1475371840">
      <w:bodyDiv w:val="1"/>
      <w:marLeft w:val="0"/>
      <w:marRight w:val="0"/>
      <w:marTop w:val="0"/>
      <w:marBottom w:val="0"/>
      <w:divBdr>
        <w:top w:val="none" w:sz="0" w:space="0" w:color="auto"/>
        <w:left w:val="none" w:sz="0" w:space="0" w:color="auto"/>
        <w:bottom w:val="none" w:sz="0" w:space="0" w:color="auto"/>
        <w:right w:val="none" w:sz="0" w:space="0" w:color="auto"/>
      </w:divBdr>
      <w:divsChild>
        <w:div w:id="825588628">
          <w:marLeft w:val="0"/>
          <w:marRight w:val="0"/>
          <w:marTop w:val="0"/>
          <w:marBottom w:val="0"/>
          <w:divBdr>
            <w:top w:val="none" w:sz="0" w:space="0" w:color="auto"/>
            <w:left w:val="none" w:sz="0" w:space="0" w:color="auto"/>
            <w:bottom w:val="none" w:sz="0" w:space="0" w:color="auto"/>
            <w:right w:val="none" w:sz="0" w:space="0" w:color="auto"/>
          </w:divBdr>
        </w:div>
      </w:divsChild>
    </w:div>
    <w:div w:id="1503623488">
      <w:bodyDiv w:val="1"/>
      <w:marLeft w:val="0"/>
      <w:marRight w:val="0"/>
      <w:marTop w:val="0"/>
      <w:marBottom w:val="0"/>
      <w:divBdr>
        <w:top w:val="none" w:sz="0" w:space="0" w:color="auto"/>
        <w:left w:val="none" w:sz="0" w:space="0" w:color="auto"/>
        <w:bottom w:val="none" w:sz="0" w:space="0" w:color="auto"/>
        <w:right w:val="none" w:sz="0" w:space="0" w:color="auto"/>
      </w:divBdr>
      <w:divsChild>
        <w:div w:id="2072726538">
          <w:marLeft w:val="0"/>
          <w:marRight w:val="0"/>
          <w:marTop w:val="0"/>
          <w:marBottom w:val="0"/>
          <w:divBdr>
            <w:top w:val="none" w:sz="0" w:space="0" w:color="auto"/>
            <w:left w:val="none" w:sz="0" w:space="0" w:color="auto"/>
            <w:bottom w:val="none" w:sz="0" w:space="0" w:color="auto"/>
            <w:right w:val="none" w:sz="0" w:space="0" w:color="auto"/>
          </w:divBdr>
        </w:div>
      </w:divsChild>
    </w:div>
    <w:div w:id="1640652845">
      <w:bodyDiv w:val="1"/>
      <w:marLeft w:val="0"/>
      <w:marRight w:val="0"/>
      <w:marTop w:val="0"/>
      <w:marBottom w:val="0"/>
      <w:divBdr>
        <w:top w:val="none" w:sz="0" w:space="0" w:color="auto"/>
        <w:left w:val="none" w:sz="0" w:space="0" w:color="auto"/>
        <w:bottom w:val="none" w:sz="0" w:space="0" w:color="auto"/>
        <w:right w:val="none" w:sz="0" w:space="0" w:color="auto"/>
      </w:divBdr>
    </w:div>
    <w:div w:id="1677031660">
      <w:bodyDiv w:val="1"/>
      <w:marLeft w:val="0"/>
      <w:marRight w:val="0"/>
      <w:marTop w:val="0"/>
      <w:marBottom w:val="0"/>
      <w:divBdr>
        <w:top w:val="none" w:sz="0" w:space="0" w:color="auto"/>
        <w:left w:val="none" w:sz="0" w:space="0" w:color="auto"/>
        <w:bottom w:val="none" w:sz="0" w:space="0" w:color="auto"/>
        <w:right w:val="none" w:sz="0" w:space="0" w:color="auto"/>
      </w:divBdr>
      <w:divsChild>
        <w:div w:id="343944949">
          <w:marLeft w:val="0"/>
          <w:marRight w:val="0"/>
          <w:marTop w:val="0"/>
          <w:marBottom w:val="0"/>
          <w:divBdr>
            <w:top w:val="none" w:sz="0" w:space="0" w:color="auto"/>
            <w:left w:val="none" w:sz="0" w:space="0" w:color="auto"/>
            <w:bottom w:val="none" w:sz="0" w:space="0" w:color="auto"/>
            <w:right w:val="none" w:sz="0" w:space="0" w:color="auto"/>
          </w:divBdr>
        </w:div>
      </w:divsChild>
    </w:div>
    <w:div w:id="1719888798">
      <w:bodyDiv w:val="1"/>
      <w:marLeft w:val="0"/>
      <w:marRight w:val="0"/>
      <w:marTop w:val="0"/>
      <w:marBottom w:val="0"/>
      <w:divBdr>
        <w:top w:val="none" w:sz="0" w:space="0" w:color="auto"/>
        <w:left w:val="none" w:sz="0" w:space="0" w:color="auto"/>
        <w:bottom w:val="none" w:sz="0" w:space="0" w:color="auto"/>
        <w:right w:val="none" w:sz="0" w:space="0" w:color="auto"/>
      </w:divBdr>
      <w:divsChild>
        <w:div w:id="641927472">
          <w:marLeft w:val="0"/>
          <w:marRight w:val="0"/>
          <w:marTop w:val="0"/>
          <w:marBottom w:val="0"/>
          <w:divBdr>
            <w:top w:val="none" w:sz="0" w:space="0" w:color="auto"/>
            <w:left w:val="none" w:sz="0" w:space="0" w:color="auto"/>
            <w:bottom w:val="none" w:sz="0" w:space="0" w:color="auto"/>
            <w:right w:val="none" w:sz="0" w:space="0" w:color="auto"/>
          </w:divBdr>
        </w:div>
      </w:divsChild>
    </w:div>
    <w:div w:id="1810900120">
      <w:bodyDiv w:val="1"/>
      <w:marLeft w:val="0"/>
      <w:marRight w:val="0"/>
      <w:marTop w:val="0"/>
      <w:marBottom w:val="0"/>
      <w:divBdr>
        <w:top w:val="none" w:sz="0" w:space="0" w:color="auto"/>
        <w:left w:val="none" w:sz="0" w:space="0" w:color="auto"/>
        <w:bottom w:val="none" w:sz="0" w:space="0" w:color="auto"/>
        <w:right w:val="none" w:sz="0" w:space="0" w:color="auto"/>
      </w:divBdr>
    </w:div>
    <w:div w:id="1909412507">
      <w:bodyDiv w:val="1"/>
      <w:marLeft w:val="0"/>
      <w:marRight w:val="0"/>
      <w:marTop w:val="0"/>
      <w:marBottom w:val="0"/>
      <w:divBdr>
        <w:top w:val="none" w:sz="0" w:space="0" w:color="auto"/>
        <w:left w:val="none" w:sz="0" w:space="0" w:color="auto"/>
        <w:bottom w:val="none" w:sz="0" w:space="0" w:color="auto"/>
        <w:right w:val="none" w:sz="0" w:space="0" w:color="auto"/>
      </w:divBdr>
      <w:divsChild>
        <w:div w:id="1673339361">
          <w:marLeft w:val="0"/>
          <w:marRight w:val="0"/>
          <w:marTop w:val="0"/>
          <w:marBottom w:val="0"/>
          <w:divBdr>
            <w:top w:val="none" w:sz="0" w:space="0" w:color="auto"/>
            <w:left w:val="none" w:sz="0" w:space="0" w:color="auto"/>
            <w:bottom w:val="none" w:sz="0" w:space="0" w:color="auto"/>
            <w:right w:val="none" w:sz="0" w:space="0" w:color="auto"/>
          </w:divBdr>
        </w:div>
      </w:divsChild>
    </w:div>
    <w:div w:id="2034572525">
      <w:bodyDiv w:val="1"/>
      <w:marLeft w:val="0"/>
      <w:marRight w:val="0"/>
      <w:marTop w:val="0"/>
      <w:marBottom w:val="0"/>
      <w:divBdr>
        <w:top w:val="none" w:sz="0" w:space="0" w:color="auto"/>
        <w:left w:val="none" w:sz="0" w:space="0" w:color="auto"/>
        <w:bottom w:val="none" w:sz="0" w:space="0" w:color="auto"/>
        <w:right w:val="none" w:sz="0" w:space="0" w:color="auto"/>
      </w:divBdr>
      <w:divsChild>
        <w:div w:id="2123526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Барсагов Алан Маратович</dc:creator>
  <cp:lastModifiedBy>-user-</cp:lastModifiedBy>
  <cp:revision>2</cp:revision>
  <cp:lastPrinted>2023-09-01T12:31:00Z</cp:lastPrinted>
  <dcterms:created xsi:type="dcterms:W3CDTF">2024-06-26T06:51:00Z</dcterms:created>
  <dcterms:modified xsi:type="dcterms:W3CDTF">2024-06-26T06:51:00Z</dcterms:modified>
</cp:coreProperties>
</file>